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707" w:rsidRPr="00CE71D6" w:rsidRDefault="00ED5707" w:rsidP="00ED5707">
      <w:pPr>
        <w:pStyle w:val="a3"/>
        <w:rPr>
          <w:rFonts w:ascii="Times New Roman" w:eastAsia="黑体" w:hAnsi="Times New Roman" w:cs="宋体" w:hint="eastAsia"/>
          <w:sz w:val="32"/>
          <w:szCs w:val="32"/>
        </w:rPr>
      </w:pPr>
      <w:r w:rsidRPr="00CE71D6">
        <w:rPr>
          <w:rFonts w:ascii="Times New Roman" w:eastAsia="黑体" w:hAnsi="黑体" w:cs="宋体" w:hint="eastAsia"/>
          <w:sz w:val="32"/>
          <w:szCs w:val="32"/>
        </w:rPr>
        <w:t>附件</w:t>
      </w:r>
      <w:r w:rsidRPr="00CE71D6">
        <w:rPr>
          <w:rFonts w:ascii="Times New Roman" w:eastAsia="黑体" w:hAnsi="Times New Roman" w:cs="宋体" w:hint="eastAsia"/>
          <w:sz w:val="32"/>
          <w:szCs w:val="32"/>
        </w:rPr>
        <w:t>8</w:t>
      </w:r>
    </w:p>
    <w:p w:rsidR="00ED5707" w:rsidRPr="00CE71D6" w:rsidRDefault="00ED5707" w:rsidP="00ED5707">
      <w:pPr>
        <w:pStyle w:val="a3"/>
        <w:rPr>
          <w:rFonts w:ascii="Times New Roman" w:eastAsia="仿宋_GB2312" w:hAnsi="Times New Roman" w:cs="宋体" w:hint="eastAsia"/>
          <w:sz w:val="32"/>
          <w:szCs w:val="32"/>
        </w:rPr>
      </w:pPr>
    </w:p>
    <w:p w:rsidR="00ED5707" w:rsidRPr="00CE71D6" w:rsidRDefault="00ED5707" w:rsidP="00ED5707">
      <w:pPr>
        <w:pStyle w:val="a3"/>
        <w:jc w:val="center"/>
        <w:rPr>
          <w:rFonts w:ascii="Times New Roman" w:eastAsia="方正小标宋_GBK" w:hAnsi="Times New Roman" w:cs="宋体" w:hint="eastAsia"/>
          <w:sz w:val="44"/>
          <w:szCs w:val="44"/>
        </w:rPr>
      </w:pPr>
      <w:bookmarkStart w:id="0" w:name="_GoBack"/>
      <w:r w:rsidRPr="00CE71D6">
        <w:rPr>
          <w:rFonts w:ascii="Times New Roman" w:eastAsia="方正小标宋_GBK" w:hAnsi="Times New Roman" w:cs="宋体" w:hint="eastAsia"/>
          <w:sz w:val="44"/>
          <w:szCs w:val="44"/>
        </w:rPr>
        <w:t>绿色矿业发展示范区建设要求</w:t>
      </w:r>
    </w:p>
    <w:bookmarkEnd w:id="0"/>
    <w:p w:rsidR="00ED5707" w:rsidRPr="00CE71D6" w:rsidRDefault="00ED5707" w:rsidP="00ED5707">
      <w:pPr>
        <w:pStyle w:val="a3"/>
        <w:rPr>
          <w:rFonts w:ascii="Times New Roman" w:eastAsia="仿宋_GB2312" w:hAnsi="Times New Roman" w:cs="宋体" w:hint="eastAsia"/>
          <w:sz w:val="32"/>
          <w:szCs w:val="32"/>
        </w:rPr>
      </w:pPr>
    </w:p>
    <w:p w:rsidR="00ED5707" w:rsidRPr="00CE71D6" w:rsidRDefault="00ED5707" w:rsidP="00ED5707">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将绿色矿业发展示范区作为矿产资源管理制度改革创新平台，着力发挥政府引导作用，推动技术创新、管理创新和制度创新，集中连片、整体推动全域绿色矿山建设。到</w:t>
      </w:r>
      <w:r w:rsidRPr="00CE71D6">
        <w:rPr>
          <w:rFonts w:ascii="Times New Roman" w:eastAsia="仿宋_GB2312" w:hAnsi="Times New Roman" w:cs="宋体" w:hint="eastAsia"/>
          <w:sz w:val="32"/>
          <w:szCs w:val="32"/>
        </w:rPr>
        <w:t>2020</w:t>
      </w:r>
      <w:r w:rsidRPr="00CE71D6">
        <w:rPr>
          <w:rFonts w:ascii="Times New Roman" w:eastAsia="仿宋_GB2312" w:hAnsi="Times New Roman" w:cs="宋体" w:hint="eastAsia"/>
          <w:sz w:val="32"/>
          <w:szCs w:val="32"/>
        </w:rPr>
        <w:t>年，示范区内大中型矿山建设达到绿色矿山建设要求和标准，全面完成转型升级；小型矿山按照绿色矿山建设要求规范管理，做到布局合理、绿色开采。</w:t>
      </w:r>
    </w:p>
    <w:p w:rsidR="00ED5707" w:rsidRPr="00CE71D6" w:rsidRDefault="00ED5707" w:rsidP="00ED5707">
      <w:pPr>
        <w:pStyle w:val="a3"/>
        <w:rPr>
          <w:rFonts w:ascii="Times New Roman" w:eastAsia="黑体" w:hAnsi="Times New Roman" w:cs="宋体" w:hint="eastAsia"/>
          <w:sz w:val="32"/>
          <w:szCs w:val="32"/>
        </w:rPr>
      </w:pPr>
      <w:r w:rsidRPr="00CE71D6">
        <w:rPr>
          <w:rFonts w:ascii="Times New Roman" w:eastAsia="黑体" w:hAnsi="黑体" w:cs="宋体" w:hint="eastAsia"/>
          <w:sz w:val="32"/>
          <w:szCs w:val="32"/>
        </w:rPr>
        <w:t xml:space="preserve">　　一、优化勘查开发布局</w:t>
      </w:r>
    </w:p>
    <w:p w:rsidR="00ED5707" w:rsidRPr="00CE71D6" w:rsidRDefault="00ED5707" w:rsidP="00ED5707">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认真编制和严格实施矿产资源规划，严格开发利用准入管理，落实规划分区管理制度，促进整装勘查，指导矿业</w:t>
      </w:r>
      <w:proofErr w:type="gramStart"/>
      <w:r w:rsidRPr="00CE71D6">
        <w:rPr>
          <w:rFonts w:ascii="Times New Roman" w:eastAsia="仿宋_GB2312" w:hAnsi="Times New Roman" w:cs="宋体" w:hint="eastAsia"/>
          <w:sz w:val="32"/>
          <w:szCs w:val="32"/>
        </w:rPr>
        <w:t>权合理</w:t>
      </w:r>
      <w:proofErr w:type="gramEnd"/>
      <w:r w:rsidRPr="00CE71D6">
        <w:rPr>
          <w:rFonts w:ascii="Times New Roman" w:eastAsia="仿宋_GB2312" w:hAnsi="Times New Roman" w:cs="宋体" w:hint="eastAsia"/>
          <w:sz w:val="32"/>
          <w:szCs w:val="32"/>
        </w:rPr>
        <w:t>设置，调整优化矿山布局，着力构建协调有序的矿产开发保护格局。按照区域经济社会发展和生态建设总体布局，引导和支持生产要素聚集，提高矿业集中度，依托资源做大做强矿业经济，推动矿业规模化、集约化、基地化发展，促进资源优势转化为发展优势。</w:t>
      </w:r>
    </w:p>
    <w:p w:rsidR="00ED5707" w:rsidRPr="00CE71D6" w:rsidRDefault="00ED5707" w:rsidP="00ED5707">
      <w:pPr>
        <w:pStyle w:val="a3"/>
        <w:rPr>
          <w:rFonts w:ascii="Times New Roman" w:eastAsia="黑体" w:hAnsi="Times New Roman" w:cs="宋体" w:hint="eastAsia"/>
          <w:sz w:val="32"/>
          <w:szCs w:val="32"/>
        </w:rPr>
      </w:pPr>
      <w:r w:rsidRPr="00CE71D6">
        <w:rPr>
          <w:rFonts w:ascii="Times New Roman" w:eastAsia="黑体" w:hAnsi="黑体" w:cs="宋体" w:hint="eastAsia"/>
          <w:sz w:val="32"/>
          <w:szCs w:val="32"/>
        </w:rPr>
        <w:t xml:space="preserve">　　二、促进矿业产业结构调整</w:t>
      </w:r>
    </w:p>
    <w:p w:rsidR="00ED5707" w:rsidRPr="00CE71D6" w:rsidRDefault="00ED5707" w:rsidP="00ED5707">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推动矿产资源规模开发和集约利用，加快推进传统矿业转型升级。依托资源优势，推动特色矿业发展。进一步延伸产业链条、优化升级产业结构，整合培育带动性强的矿业企</w:t>
      </w:r>
      <w:r w:rsidRPr="00CE71D6">
        <w:rPr>
          <w:rFonts w:ascii="Times New Roman" w:eastAsia="仿宋_GB2312" w:hAnsi="Times New Roman" w:cs="宋体" w:hint="eastAsia"/>
          <w:sz w:val="32"/>
          <w:szCs w:val="32"/>
        </w:rPr>
        <w:lastRenderedPageBreak/>
        <w:t>业。淘汰落后低效污染的矿业企业，着力提升矿业企业经营管理水平和企业实力，推动形成以现代化矿山企业为主体的总体格局，增强矿业开发对区域经济社会发展的支撑能力。</w:t>
      </w:r>
    </w:p>
    <w:p w:rsidR="00ED5707" w:rsidRPr="00CE71D6" w:rsidRDefault="00ED5707" w:rsidP="00ED5707">
      <w:pPr>
        <w:pStyle w:val="a3"/>
        <w:rPr>
          <w:rFonts w:ascii="Times New Roman" w:eastAsia="黑体" w:hAnsi="Times New Roman" w:cs="宋体" w:hint="eastAsia"/>
          <w:sz w:val="32"/>
          <w:szCs w:val="32"/>
        </w:rPr>
      </w:pPr>
      <w:r w:rsidRPr="00CE71D6">
        <w:rPr>
          <w:rFonts w:ascii="Times New Roman" w:eastAsia="黑体" w:hAnsi="黑体" w:cs="宋体" w:hint="eastAsia"/>
          <w:sz w:val="32"/>
          <w:szCs w:val="32"/>
        </w:rPr>
        <w:t xml:space="preserve">　　三、整体提升资源开发利用效率</w:t>
      </w:r>
    </w:p>
    <w:p w:rsidR="00ED5707" w:rsidRPr="00CE71D6" w:rsidRDefault="00ED5707" w:rsidP="00ED5707">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采取有效措施鼓励矿山企业采用先进、安全的开采技术和开采方式，按照科学、高效的原则利用矿产资源，实现主开采矿种和共伴生矿种开采回采率和综合回收利用率达到或高于设计要求水平，矿山矸石、尾矿能够得到充分利用。推动矿产资源综合勘查、综合评价、综合开发和综合利用，加快转变发展方式，提高发展的质量和效益。设置科学合理的控制指标，大幅降低矿山企业能耗、地耗和水耗强度，控制能源消费总量、碳排放总量、尾矿等废弃物排放总量。对目前经济技术条件下难以利用的资源要采取有效措施进行保护。</w:t>
      </w:r>
    </w:p>
    <w:p w:rsidR="00ED5707" w:rsidRPr="00CE71D6" w:rsidRDefault="00ED5707" w:rsidP="00ED5707">
      <w:pPr>
        <w:pStyle w:val="a3"/>
        <w:rPr>
          <w:rFonts w:ascii="Times New Roman" w:eastAsia="黑体" w:hAnsi="Times New Roman" w:cs="宋体" w:hint="eastAsia"/>
          <w:sz w:val="32"/>
          <w:szCs w:val="32"/>
        </w:rPr>
      </w:pPr>
      <w:r w:rsidRPr="00CE71D6">
        <w:rPr>
          <w:rFonts w:ascii="Times New Roman" w:eastAsia="黑体" w:hAnsi="黑体" w:cs="宋体" w:hint="eastAsia"/>
          <w:sz w:val="32"/>
          <w:szCs w:val="32"/>
        </w:rPr>
        <w:t xml:space="preserve">　　四、加强矿山地质环境保护和治理恢复</w:t>
      </w:r>
    </w:p>
    <w:p w:rsidR="00ED5707" w:rsidRPr="00CE71D6" w:rsidRDefault="00ED5707" w:rsidP="00ED5707">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加快构建政府、企业、社会共同参与的保护与治理新机制，把矿山地质环境保护与治理的责任落实到矿产开发“事前、事中、事后”的全过程，形成生产矿山和历史遗留“新老问题”统筹解决的保护与治理新局面。对新建和生产矿山，提出有效措施落实企业保护与治理的主体责任，及时对采矿活动造成的地质环境问题进行同步恢复治理，不积存新的生态环境问题。同时，创新机制、加大投入，实现闭坑矿山和历史遗留矿山地质环境问题的全面治理，使矿区环境整体呈</w:t>
      </w:r>
      <w:r w:rsidRPr="00CE71D6">
        <w:rPr>
          <w:rFonts w:ascii="Times New Roman" w:eastAsia="仿宋_GB2312" w:hAnsi="Times New Roman" w:cs="宋体" w:hint="eastAsia"/>
          <w:sz w:val="32"/>
          <w:szCs w:val="32"/>
        </w:rPr>
        <w:lastRenderedPageBreak/>
        <w:t>现天蓝、地绿、水净。</w:t>
      </w:r>
    </w:p>
    <w:p w:rsidR="00ED5707" w:rsidRPr="00CE71D6" w:rsidRDefault="00ED5707" w:rsidP="00ED5707">
      <w:pPr>
        <w:pStyle w:val="a3"/>
        <w:rPr>
          <w:rFonts w:ascii="Times New Roman" w:eastAsia="黑体" w:hAnsi="Times New Roman" w:cs="宋体" w:hint="eastAsia"/>
          <w:sz w:val="32"/>
          <w:szCs w:val="32"/>
        </w:rPr>
      </w:pPr>
      <w:r w:rsidRPr="00CE71D6">
        <w:rPr>
          <w:rFonts w:ascii="Times New Roman" w:eastAsia="黑体" w:hAnsi="黑体" w:cs="宋体" w:hint="eastAsia"/>
          <w:sz w:val="32"/>
          <w:szCs w:val="32"/>
        </w:rPr>
        <w:t xml:space="preserve">　　五、积极探索矿地和谐发展新途径</w:t>
      </w:r>
    </w:p>
    <w:p w:rsidR="00ED5707" w:rsidRPr="00CE71D6" w:rsidRDefault="00ED5707" w:rsidP="00ED5707">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创新资源惠民利民新机制，促进绿色开发、收益共享。充分发挥示范区地方政府的统筹协调作用，立足服务和改善民生，及时妥善解决各类矛盾，维护矿山企业合法权益和矿区居民利益，加快完善资源开发利益分配机制，使政府、企业、矿区群众共享资源开发收益和发展成果，促进矿地良性互动，形成矿山规模越大、群众受益越多，开矿时间越长、群众支持越大的发展氛围，努力实现“开矿一处、造福一方，开发一点、保护一片，矿地和谐、科学发展”。</w:t>
      </w:r>
    </w:p>
    <w:p w:rsidR="00ED5707" w:rsidRPr="00CE71D6" w:rsidRDefault="00ED5707" w:rsidP="00ED5707">
      <w:pPr>
        <w:pStyle w:val="a3"/>
        <w:rPr>
          <w:rFonts w:ascii="Times New Roman" w:eastAsia="黑体" w:hAnsi="Times New Roman" w:cs="宋体" w:hint="eastAsia"/>
          <w:sz w:val="32"/>
          <w:szCs w:val="32"/>
        </w:rPr>
      </w:pPr>
      <w:r w:rsidRPr="00CE71D6">
        <w:rPr>
          <w:rFonts w:ascii="Times New Roman" w:eastAsia="黑体" w:hAnsi="黑体" w:cs="宋体" w:hint="eastAsia"/>
          <w:sz w:val="32"/>
          <w:szCs w:val="32"/>
        </w:rPr>
        <w:t xml:space="preserve">　　六、建立发展绿色矿业工作新机制</w:t>
      </w:r>
    </w:p>
    <w:p w:rsidR="00ED5707" w:rsidRPr="00606640" w:rsidRDefault="00ED5707" w:rsidP="00ED5707">
      <w:pPr>
        <w:pStyle w:val="a3"/>
        <w:rPr>
          <w:rFonts w:ascii="Times New Roman" w:eastAsia="仿宋_GB2312" w:hAnsi="Times New Roman" w:cs="宋体" w:hint="eastAsia"/>
          <w:sz w:val="32"/>
          <w:szCs w:val="32"/>
        </w:rPr>
      </w:pPr>
      <w:r w:rsidRPr="00CE71D6">
        <w:rPr>
          <w:rFonts w:ascii="Times New Roman" w:eastAsia="仿宋_GB2312" w:hAnsi="Times New Roman" w:cs="宋体" w:hint="eastAsia"/>
          <w:sz w:val="32"/>
          <w:szCs w:val="32"/>
        </w:rPr>
        <w:t xml:space="preserve">　　编制实施绿色矿业发展示范区建设工作方案，明确发展方向和目标任务，研究制定全面推进绿色矿业发展的具体政策措施，形成在同级人民政府领导下，各部门共同推进、密切协作的工作机制。营造良好的投资发展环境，大力推进矿产资源管理改革发展，坚持阳光行政，创新行政审批服务方式，建立完善矿产资源勘查开采综合监管平台，改革监管方式，加强执法检查，形成良好矿业秩序，推进全域绿色矿山建设。</w:t>
      </w:r>
    </w:p>
    <w:p w:rsidR="007D4B67" w:rsidRPr="00ED5707" w:rsidRDefault="007D4B67"/>
    <w:sectPr w:rsidR="007D4B67" w:rsidRPr="00ED5707" w:rsidSect="00826CA9">
      <w:pgSz w:w="11906" w:h="16838"/>
      <w:pgMar w:top="1440" w:right="1753" w:bottom="1440" w:left="1753" w:header="851" w:footer="992" w:gutter="0"/>
      <w:pgNumType w:fmt="numberInDash"/>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707"/>
    <w:rsid w:val="007D4B67"/>
    <w:rsid w:val="00ED57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ED5707"/>
    <w:rPr>
      <w:rFonts w:ascii="宋体" w:eastAsia="宋体" w:hAnsi="Courier New" w:cs="Courier New"/>
      <w:szCs w:val="21"/>
    </w:rPr>
  </w:style>
  <w:style w:type="character" w:customStyle="1" w:styleId="Char">
    <w:name w:val="纯文本 Char"/>
    <w:basedOn w:val="a0"/>
    <w:link w:val="a3"/>
    <w:rsid w:val="00ED5707"/>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ED5707"/>
    <w:rPr>
      <w:rFonts w:ascii="宋体" w:eastAsia="宋体" w:hAnsi="Courier New" w:cs="Courier New"/>
      <w:szCs w:val="21"/>
    </w:rPr>
  </w:style>
  <w:style w:type="character" w:customStyle="1" w:styleId="Char">
    <w:name w:val="纯文本 Char"/>
    <w:basedOn w:val="a0"/>
    <w:link w:val="a3"/>
    <w:rsid w:val="00ED5707"/>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215</Words>
  <Characters>1229</Characters>
  <Application>Microsoft Office Word</Application>
  <DocSecurity>0</DocSecurity>
  <Lines>10</Lines>
  <Paragraphs>2</Paragraphs>
  <ScaleCrop>false</ScaleCrop>
  <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陈卉(陈卉:返回拟稿人(校对、定稿))</dc:creator>
  <cp:lastModifiedBy>陈卉(陈卉:返回拟稿人(校对、定稿))</cp:lastModifiedBy>
  <cp:revision>1</cp:revision>
  <dcterms:created xsi:type="dcterms:W3CDTF">2017-05-10T02:16:00Z</dcterms:created>
  <dcterms:modified xsi:type="dcterms:W3CDTF">2017-05-10T02:17:00Z</dcterms:modified>
</cp:coreProperties>
</file>