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32"/>
        </w:tabs>
        <w:spacing w:line="480" w:lineRule="exact"/>
        <w:rPr>
          <w:rFonts w:eastAsia="黑体"/>
          <w:b/>
          <w:sz w:val="36"/>
        </w:rPr>
      </w:pPr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-74930</wp:posOffset>
            </wp:positionV>
            <wp:extent cx="914400" cy="831850"/>
            <wp:effectExtent l="0" t="0" r="0" b="6350"/>
            <wp:wrapNone/>
            <wp:docPr id="1" name="图片 2" descr="博览会LOGO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博览会LOGOgif"/>
                    <pic:cNvPicPr>
                      <a:picLocks noChangeAspect="1"/>
                    </pic:cNvPicPr>
                  </pic:nvPicPr>
                  <pic:blipFill>
                    <a:blip r:embed="rId10">
                      <a:lum bright="-6000" contras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eastAsia="黑体"/>
          <w:b w:val="0"/>
          <w:bCs/>
          <w:sz w:val="28"/>
          <w:szCs w:val="28"/>
          <w:lang w:val="en-US" w:eastAsia="zh-CN"/>
        </w:rPr>
        <w:t>附件3：</w:t>
      </w:r>
      <w:r>
        <w:rPr>
          <w:rFonts w:eastAsia="黑体"/>
          <w:b/>
          <w:sz w:val="36"/>
        </w:rPr>
        <w:tab/>
      </w:r>
      <w:r>
        <w:rPr>
          <w:rFonts w:hint="eastAsia" w:eastAsia="黑体"/>
          <w:b/>
          <w:sz w:val="36"/>
        </w:rPr>
        <w:t>第</w:t>
      </w:r>
      <w:r>
        <w:rPr>
          <w:rFonts w:eastAsia="黑体"/>
          <w:b/>
          <w:sz w:val="36"/>
        </w:rPr>
        <w:t>1</w:t>
      </w:r>
      <w:r>
        <w:rPr>
          <w:rFonts w:hint="eastAsia" w:eastAsia="黑体"/>
          <w:b/>
          <w:sz w:val="36"/>
          <w:lang w:val="en-US" w:eastAsia="zh-CN"/>
        </w:rPr>
        <w:t>9</w:t>
      </w:r>
      <w:r>
        <w:rPr>
          <w:rFonts w:hint="eastAsia" w:eastAsia="黑体"/>
          <w:b/>
          <w:sz w:val="36"/>
        </w:rPr>
        <w:t>届中国</w:t>
      </w:r>
      <w:r>
        <w:rPr>
          <w:rFonts w:eastAsia="黑体"/>
          <w:b/>
          <w:sz w:val="36"/>
        </w:rPr>
        <w:t>—</w:t>
      </w:r>
      <w:r>
        <w:rPr>
          <w:rFonts w:hint="eastAsia" w:eastAsia="黑体"/>
          <w:b/>
          <w:sz w:val="36"/>
        </w:rPr>
        <w:t>东盟博览会</w:t>
      </w:r>
    </w:p>
    <w:p>
      <w:pPr>
        <w:tabs>
          <w:tab w:val="left" w:pos="7602"/>
        </w:tabs>
        <w:spacing w:line="480" w:lineRule="exact"/>
        <w:ind w:firstLine="2891" w:firstLineChars="800"/>
        <w:jc w:val="both"/>
        <w:rPr>
          <w:rFonts w:hint="eastAsia" w:eastAsia="黑体"/>
          <w:b/>
          <w:sz w:val="36"/>
          <w:lang w:eastAsia="zh-CN"/>
        </w:rPr>
      </w:pPr>
      <w:r>
        <w:rPr>
          <w:rFonts w:hint="eastAsia" w:eastAsia="黑体"/>
          <w:b/>
          <w:sz w:val="36"/>
          <w:lang w:eastAsia="zh-CN"/>
        </w:rPr>
        <w:t>贵宾</w:t>
      </w:r>
      <w:r>
        <w:rPr>
          <w:rFonts w:hint="eastAsia" w:eastAsia="黑体"/>
          <w:b/>
          <w:sz w:val="36"/>
        </w:rPr>
        <w:t>参会</w:t>
      </w:r>
      <w:r>
        <w:rPr>
          <w:rFonts w:hint="eastAsia" w:eastAsia="黑体"/>
          <w:b/>
          <w:sz w:val="36"/>
          <w:lang w:eastAsia="zh-CN"/>
        </w:rPr>
        <w:t>回执</w:t>
      </w:r>
      <w:r>
        <w:rPr>
          <w:rFonts w:hint="eastAsia" w:eastAsia="黑体"/>
          <w:b/>
          <w:sz w:val="36"/>
          <w:lang w:eastAsia="zh-CN"/>
        </w:rPr>
        <w:tab/>
      </w:r>
    </w:p>
    <w:p>
      <w:pPr>
        <w:spacing w:line="480" w:lineRule="exact"/>
        <w:jc w:val="center"/>
        <w:rPr>
          <w:rFonts w:ascii="黑体" w:hAnsi="宋体" w:eastAsia="黑体"/>
          <w:b/>
          <w:szCs w:val="21"/>
        </w:rPr>
      </w:pPr>
      <w:r>
        <w:rPr>
          <w:rFonts w:hint="eastAsia" w:ascii="黑体" w:hAnsi="宋体" w:eastAsia="黑体"/>
          <w:b/>
          <w:szCs w:val="21"/>
        </w:rPr>
        <w:t>时间：</w:t>
      </w:r>
      <w:r>
        <w:rPr>
          <w:rFonts w:ascii="黑体" w:hAnsi="宋体" w:eastAsia="黑体"/>
          <w:b/>
          <w:szCs w:val="21"/>
        </w:rPr>
        <w:t>20</w:t>
      </w:r>
      <w:r>
        <w:rPr>
          <w:rFonts w:hint="eastAsia" w:ascii="黑体" w:hAnsi="宋体" w:eastAsia="黑体"/>
          <w:b/>
          <w:szCs w:val="21"/>
          <w:lang w:val="en-US" w:eastAsia="zh-CN"/>
        </w:rPr>
        <w:t>22</w:t>
      </w:r>
      <w:r>
        <w:rPr>
          <w:rFonts w:hint="eastAsia" w:ascii="黑体" w:hAnsi="宋体" w:eastAsia="黑体"/>
          <w:b/>
          <w:szCs w:val="21"/>
        </w:rPr>
        <w:t>年</w:t>
      </w:r>
      <w:r>
        <w:rPr>
          <w:rFonts w:ascii="黑体" w:hAnsi="宋体" w:eastAsia="黑体"/>
          <w:b/>
          <w:szCs w:val="21"/>
        </w:rPr>
        <w:t>9</w:t>
      </w:r>
      <w:r>
        <w:rPr>
          <w:rFonts w:hint="eastAsia" w:ascii="黑体" w:hAnsi="宋体" w:eastAsia="黑体"/>
          <w:b/>
          <w:szCs w:val="21"/>
        </w:rPr>
        <w:t>月</w:t>
      </w:r>
      <w:r>
        <w:rPr>
          <w:rFonts w:hint="eastAsia" w:ascii="黑体" w:hAnsi="宋体" w:eastAsia="黑体"/>
          <w:b/>
          <w:szCs w:val="21"/>
          <w:lang w:val="en-US" w:eastAsia="zh-CN"/>
        </w:rPr>
        <w:t>16</w:t>
      </w:r>
      <w:r>
        <w:rPr>
          <w:rFonts w:ascii="黑体" w:hAnsi="宋体" w:eastAsia="黑体"/>
          <w:b/>
          <w:szCs w:val="21"/>
        </w:rPr>
        <w:t>-</w:t>
      </w:r>
      <w:r>
        <w:rPr>
          <w:rFonts w:hint="eastAsia" w:ascii="黑体" w:hAnsi="宋体" w:eastAsia="黑体"/>
          <w:b/>
          <w:szCs w:val="21"/>
          <w:lang w:val="en-US" w:eastAsia="zh-CN"/>
        </w:rPr>
        <w:t>19</w:t>
      </w:r>
      <w:r>
        <w:rPr>
          <w:rFonts w:hint="eastAsia" w:ascii="黑体" w:hAnsi="宋体" w:eastAsia="黑体"/>
          <w:b/>
          <w:szCs w:val="21"/>
        </w:rPr>
        <w:t>日</w:t>
      </w:r>
      <w:r>
        <w:rPr>
          <w:rFonts w:ascii="黑体" w:hAnsi="宋体" w:eastAsia="黑体"/>
          <w:szCs w:val="21"/>
        </w:rPr>
        <w:t>(</w:t>
      </w:r>
      <w:r>
        <w:rPr>
          <w:rFonts w:hint="eastAsia" w:ascii="黑体" w:hAnsi="宋体" w:eastAsia="黑体"/>
          <w:szCs w:val="21"/>
        </w:rPr>
        <w:t>请用正楷书写</w:t>
      </w:r>
      <w:r>
        <w:rPr>
          <w:rFonts w:ascii="黑体" w:hAnsi="宋体" w:eastAsia="黑体"/>
          <w:szCs w:val="21"/>
        </w:rPr>
        <w:t>)</w:t>
      </w:r>
    </w:p>
    <w:tbl>
      <w:tblPr>
        <w:tblStyle w:val="5"/>
        <w:tblW w:w="9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3148"/>
        <w:gridCol w:w="1657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3672" w:type="dxa"/>
          </w:tcPr>
          <w:p>
            <w:pPr>
              <w:ind w:firstLine="758" w:firstLineChars="361"/>
              <w:rPr>
                <w:szCs w:val="21"/>
              </w:rPr>
            </w:pPr>
            <w:r>
              <w:rPr>
                <w:rFonts w:hint="eastAsia"/>
                <w:szCs w:val="21"/>
              </w:rPr>
              <w:t>□男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国别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29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是否需要为您安排签证邀请？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84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84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672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3672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公司网址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（或护照号码）</w:t>
            </w:r>
          </w:p>
        </w:tc>
        <w:tc>
          <w:tcPr>
            <w:tcW w:w="3672" w:type="dxa"/>
          </w:tcPr>
          <w:p>
            <w:pPr>
              <w:ind w:firstLine="204" w:firstLineChars="97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3" w:hRule="atLeast"/>
          <w:jc w:val="center"/>
        </w:trPr>
        <w:tc>
          <w:tcPr>
            <w:tcW w:w="9959" w:type="dxa"/>
            <w:gridSpan w:val="4"/>
          </w:tcPr>
          <w:p>
            <w:pPr>
              <w:spacing w:line="300" w:lineRule="exact"/>
              <w:ind w:firstLine="120" w:firstLineChars="5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请提供以下资料，在适当的地方打</w:t>
            </w:r>
            <w:r>
              <w:rPr>
                <w:rFonts w:hint="eastAsia" w:ascii="黑体" w:hAnsi="宋体" w:eastAsia="黑体"/>
                <w:bCs/>
                <w:sz w:val="24"/>
              </w:rPr>
              <w:t>“√”</w:t>
            </w:r>
            <w:r>
              <w:rPr>
                <w:rFonts w:hint="eastAsia" w:ascii="黑体" w:eastAsia="黑体"/>
                <w:bCs/>
                <w:sz w:val="24"/>
              </w:rPr>
              <w:t>，以便我们有针对性地提供经贸配对服务。</w:t>
            </w:r>
          </w:p>
          <w:p>
            <w:pPr>
              <w:spacing w:line="300" w:lineRule="exact"/>
              <w:ind w:firstLine="120" w:firstLineChars="5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firstLine="211" w:firstLineChars="100"/>
              <w:rPr>
                <w:rFonts w:eastAsia="黑体"/>
                <w:b/>
              </w:rPr>
            </w:pPr>
            <w:r>
              <w:rPr>
                <w:rFonts w:hint="eastAsia" w:eastAsia="黑体"/>
                <w:b/>
              </w:rPr>
              <w:t>业务性质</w:t>
            </w:r>
          </w:p>
          <w:p>
            <w:pPr>
              <w:spacing w:line="300" w:lineRule="exact"/>
              <w:ind w:left="181" w:leftChars="86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生产商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代理商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批发商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零售商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进出口商</w:t>
            </w:r>
            <w:r>
              <w:rPr>
                <w:szCs w:val="21"/>
              </w:rPr>
              <w:t xml:space="preserve">    </w:t>
            </w:r>
          </w:p>
          <w:p>
            <w:pPr>
              <w:spacing w:line="300" w:lineRule="exact"/>
              <w:ind w:left="181" w:leftChars="86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投融资商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贸易服务机构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投资促进机构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金融机构</w:t>
            </w:r>
            <w:r>
              <w:rPr>
                <w:szCs w:val="21"/>
              </w:rPr>
              <w:t xml:space="preserve">   </w:t>
            </w:r>
          </w:p>
          <w:p>
            <w:pPr>
              <w:spacing w:line="300" w:lineRule="exact"/>
              <w:ind w:left="181" w:leftChars="86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储运商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>（请注明）</w:t>
            </w:r>
          </w:p>
          <w:p>
            <w:pPr>
              <w:spacing w:line="300" w:lineRule="exact"/>
              <w:ind w:left="181" w:leftChars="86"/>
              <w:rPr>
                <w:szCs w:val="21"/>
              </w:rPr>
            </w:pPr>
          </w:p>
          <w:p>
            <w:pPr>
              <w:spacing w:line="300" w:lineRule="exact"/>
              <w:rPr>
                <w:rFonts w:eastAsia="黑体"/>
                <w:b/>
                <w:szCs w:val="21"/>
              </w:rPr>
            </w:pPr>
            <w: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eastAsia="黑体"/>
                <w:b/>
                <w:szCs w:val="21"/>
              </w:rPr>
              <w:t>参会目的</w:t>
            </w:r>
          </w:p>
          <w:p>
            <w:pPr>
              <w:spacing w:line="300" w:lineRule="exact"/>
              <w:ind w:firstLine="18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采购商品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征求代理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寻求合作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□了解行情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（请注明）</w:t>
            </w:r>
          </w:p>
          <w:p>
            <w:pPr>
              <w:spacing w:line="300" w:lineRule="exact"/>
              <w:ind w:firstLine="180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211" w:firstLineChars="100"/>
              <w:rPr>
                <w:rFonts w:eastAsia="黑体"/>
                <w:b/>
              </w:rPr>
            </w:pPr>
            <w:r>
              <w:rPr>
                <w:rFonts w:hint="eastAsia" w:eastAsia="黑体"/>
                <w:b/>
              </w:rPr>
              <w:t>请选择您希望接洽的目标客户类型：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11" w:firstLineChars="100"/>
              <w:rPr>
                <w:rFonts w:eastAsia="黑体"/>
                <w:b/>
              </w:rPr>
            </w:pPr>
          </w:p>
          <w:p>
            <w:pPr>
              <w:spacing w:line="300" w:lineRule="exact"/>
              <w:ind w:left="19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电力展区</w:t>
            </w:r>
          </w:p>
          <w:p>
            <w:pPr>
              <w:spacing w:line="300" w:lineRule="exact"/>
              <w:ind w:left="192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输配电设备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□智能电网及能源互联网技术与设备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□发电设备及技术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□水电、水利技术及设备</w:t>
            </w:r>
          </w:p>
          <w:p>
            <w:pPr>
              <w:spacing w:line="300" w:lineRule="exact"/>
              <w:ind w:left="192"/>
              <w:rPr>
                <w:szCs w:val="21"/>
              </w:rPr>
            </w:pPr>
            <w:r>
              <w:rPr>
                <w:rFonts w:hint="eastAsia"/>
                <w:szCs w:val="21"/>
              </w:rPr>
              <w:t>□电线电缆及附件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□电力安全与应急管理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成套设备及电工附件</w:t>
            </w:r>
            <w:r>
              <w:rPr>
                <w:szCs w:val="21"/>
              </w:rPr>
              <w:t xml:space="preserve"> </w:t>
            </w:r>
          </w:p>
          <w:p>
            <w:pPr>
              <w:spacing w:line="300" w:lineRule="exact"/>
              <w:ind w:left="192"/>
              <w:rPr>
                <w:sz w:val="18"/>
              </w:rPr>
            </w:pPr>
          </w:p>
          <w:p>
            <w:pPr>
              <w:spacing w:line="300" w:lineRule="exact"/>
              <w:ind w:left="19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清洁能源展区</w:t>
            </w:r>
          </w:p>
          <w:p>
            <w:pPr>
              <w:spacing w:line="300" w:lineRule="exact"/>
              <w:ind w:left="192"/>
              <w:rPr>
                <w:szCs w:val="21"/>
              </w:rPr>
            </w:pPr>
            <w:r>
              <w:rPr>
                <w:rFonts w:hint="eastAsia"/>
                <w:szCs w:val="21"/>
              </w:rPr>
              <w:t>□节能环保技术与装备及环保水处理设备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□分布式能源及储能技术设备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□新能源技术与设备</w:t>
            </w:r>
          </w:p>
          <w:p>
            <w:pPr>
              <w:spacing w:line="300" w:lineRule="exact"/>
              <w:ind w:left="192"/>
              <w:rPr>
                <w:szCs w:val="21"/>
              </w:rPr>
            </w:pPr>
            <w:r>
              <w:rPr>
                <w:rFonts w:hint="eastAsia"/>
                <w:szCs w:val="21"/>
              </w:rPr>
              <w:t>□电动车充电站技术及设备与新能源汽车电动车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□核电与核能技术与装备</w:t>
            </w:r>
            <w:r>
              <w:rPr>
                <w:szCs w:val="21"/>
              </w:rPr>
              <w:t xml:space="preserve">   </w:t>
            </w:r>
          </w:p>
          <w:p>
            <w:pPr>
              <w:spacing w:line="300" w:lineRule="exact"/>
              <w:ind w:left="192"/>
              <w:rPr>
                <w:sz w:val="18"/>
              </w:rPr>
            </w:pPr>
          </w:p>
          <w:p>
            <w:pPr>
              <w:spacing w:line="300" w:lineRule="exact"/>
              <w:ind w:left="19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能源展区</w:t>
            </w:r>
          </w:p>
          <w:p>
            <w:pPr>
              <w:spacing w:line="300" w:lineRule="exact"/>
              <w:ind w:left="192"/>
              <w:rPr>
                <w:szCs w:val="21"/>
              </w:rPr>
            </w:pPr>
            <w:r>
              <w:rPr>
                <w:rFonts w:hint="eastAsia"/>
                <w:szCs w:val="21"/>
              </w:rPr>
              <w:t>□石油石化技术及装备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□石油天然气管道与储运技术装备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□燃气应用与技术装备</w:t>
            </w:r>
          </w:p>
          <w:p>
            <w:pPr>
              <w:spacing w:line="30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□煤炭装备及采矿技术设备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□天然气技术与装备</w:t>
            </w:r>
          </w:p>
          <w:p>
            <w:pPr>
              <w:spacing w:line="300" w:lineRule="exact"/>
              <w:ind w:left="192"/>
              <w:rPr>
                <w:b/>
                <w:szCs w:val="21"/>
              </w:rPr>
            </w:pPr>
          </w:p>
          <w:p>
            <w:pPr>
              <w:spacing w:line="300" w:lineRule="exact"/>
              <w:ind w:left="19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投资合作</w:t>
            </w:r>
          </w:p>
          <w:p>
            <w:pPr>
              <w:spacing w:line="34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国际工程承包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劳务合作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资源开发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信息科技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能源开发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基础设施建设</w:t>
            </w:r>
          </w:p>
          <w:p>
            <w:pPr>
              <w:spacing w:line="340" w:lineRule="exact"/>
              <w:ind w:firstLine="210" w:firstLineChars="1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园区招商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石油天然气煤炭、清洁能源、电力等重点产能领域</w:t>
            </w:r>
            <w:r>
              <w:rPr>
                <w:szCs w:val="21"/>
              </w:rPr>
              <w:t xml:space="preserve">    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>
            <w:pPr>
              <w:spacing w:line="300" w:lineRule="exact"/>
              <w:ind w:left="19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服务贸易</w:t>
            </w:r>
            <w:r>
              <w:rPr>
                <w:b/>
                <w:szCs w:val="21"/>
              </w:rPr>
              <w:t xml:space="preserve"> </w:t>
            </w:r>
          </w:p>
          <w:p>
            <w:pPr>
              <w:spacing w:line="300" w:lineRule="exact"/>
              <w:ind w:left="192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金融服务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旅游服务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其他服务</w:t>
            </w:r>
          </w:p>
          <w:p>
            <w:pPr>
              <w:spacing w:line="300" w:lineRule="exact"/>
              <w:ind w:left="192"/>
              <w:rPr>
                <w:szCs w:val="21"/>
              </w:rPr>
            </w:pPr>
          </w:p>
          <w:p>
            <w:pPr>
              <w:spacing w:line="300" w:lineRule="exact"/>
              <w:ind w:left="192"/>
              <w:rPr>
                <w:b/>
                <w:sz w:val="18"/>
              </w:rPr>
            </w:pPr>
            <w:r>
              <w:rPr>
                <w:rFonts w:hint="eastAsia" w:ascii="黑体" w:eastAsia="黑体"/>
                <w:b/>
                <w:szCs w:val="21"/>
              </w:rPr>
              <w:t>其他采购商品或投资项目</w:t>
            </w:r>
            <w:r>
              <w:rPr>
                <w:b/>
                <w:sz w:val="18"/>
                <w:u w:val="single"/>
              </w:rPr>
              <w:t xml:space="preserve">                                                      </w:t>
            </w:r>
            <w:r>
              <w:rPr>
                <w:rFonts w:hint="eastAsia" w:ascii="黑体" w:eastAsia="黑体"/>
                <w:b/>
                <w:szCs w:val="21"/>
              </w:rPr>
              <w:t>（请注明或另附）</w:t>
            </w:r>
          </w:p>
          <w:p>
            <w:pPr>
              <w:spacing w:line="480" w:lineRule="exact"/>
              <w:ind w:firstLine="211" w:firstLineChars="10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采购商品或投资项目金额</w:t>
            </w:r>
            <w:r>
              <w:rPr>
                <w:b/>
                <w:sz w:val="18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="黑体" w:eastAsia="黑体"/>
                <w:b/>
                <w:szCs w:val="21"/>
              </w:rPr>
              <w:t>（请注明）</w:t>
            </w:r>
          </w:p>
        </w:tc>
      </w:tr>
    </w:tbl>
    <w:p>
      <w:pPr>
        <w:spacing w:line="200" w:lineRule="exact"/>
        <w:rPr>
          <w:b/>
        </w:rPr>
      </w:pPr>
      <w:r>
        <w:rPr>
          <w:rFonts w:hint="eastAsia" w:eastAsia="黑体"/>
          <w:b/>
          <w:sz w:val="18"/>
          <w:szCs w:val="18"/>
        </w:rPr>
        <w:t>注：</w:t>
      </w:r>
      <w:r>
        <w:rPr>
          <w:rFonts w:hint="eastAsia"/>
          <w:b/>
          <w:bCs/>
          <w:sz w:val="18"/>
          <w:szCs w:val="18"/>
        </w:rPr>
        <w:t>以上各项均需填写清晰、完整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。</w:t>
      </w:r>
      <w:r>
        <w:rPr>
          <w:rFonts w:eastAsia="黑体"/>
          <w:b/>
        </w:rPr>
        <w:t xml:space="preserve"> </w:t>
      </w:r>
      <w:r>
        <w:rPr>
          <w:b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-205" w:right="1644" w:bottom="142" w:left="1797" w:header="386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431"/>
      </w:tabs>
      <w:jc w:val="left"/>
      <w:rPr>
        <w:rFonts w:ascii="宋体"/>
        <w:sz w:val="18"/>
        <w:szCs w:val="18"/>
      </w:rPr>
    </w:pPr>
    <w:r>
      <w:rPr>
        <w:rFonts w:hint="eastAsia" w:ascii="宋体" w:hAnsi="宋体"/>
        <w:sz w:val="18"/>
        <w:szCs w:val="18"/>
        <w:lang w:eastAsia="zh-CN"/>
      </w:rPr>
      <w:t>广东</w:t>
    </w:r>
    <w:r>
      <w:rPr>
        <w:rFonts w:hint="eastAsia" w:ascii="宋体" w:hAnsi="宋体"/>
        <w:sz w:val="18"/>
        <w:szCs w:val="18"/>
        <w:lang w:val="en-US" w:eastAsia="zh-CN"/>
      </w:rPr>
      <w:t>省清洁生产协会</w:t>
    </w:r>
    <w:r>
      <w:rPr>
        <w:rFonts w:hint="eastAsia" w:ascii="宋体" w:hAnsi="宋体"/>
        <w:sz w:val="18"/>
        <w:szCs w:val="18"/>
        <w:lang w:eastAsia="zh-CN"/>
      </w:rPr>
      <w:t>秘书处</w:t>
    </w:r>
    <w:r>
      <w:rPr>
        <w:rFonts w:ascii="宋体" w:hAnsi="宋体"/>
        <w:sz w:val="18"/>
        <w:szCs w:val="18"/>
      </w:rPr>
      <w:t xml:space="preserve"> </w:t>
    </w:r>
  </w:p>
  <w:p>
    <w:pPr>
      <w:tabs>
        <w:tab w:val="left" w:pos="9431"/>
      </w:tabs>
      <w:jc w:val="left"/>
      <w:rPr>
        <w:rFonts w:ascii="宋体"/>
        <w:sz w:val="18"/>
        <w:szCs w:val="18"/>
      </w:rPr>
    </w:pPr>
    <w:r>
      <w:rPr>
        <w:rFonts w:hint="eastAsia" w:ascii="宋体" w:hAnsi="宋体"/>
        <w:sz w:val="18"/>
        <w:szCs w:val="18"/>
        <w:lang w:eastAsia="zh-CN"/>
      </w:rPr>
      <w:t>联系人：</w:t>
    </w:r>
    <w:r>
      <w:rPr>
        <w:rFonts w:hint="eastAsia" w:ascii="宋体" w:hAnsi="宋体"/>
        <w:sz w:val="18"/>
        <w:szCs w:val="18"/>
        <w:lang w:val="en-US" w:eastAsia="zh-CN"/>
      </w:rPr>
      <w:t>邹锦锋</w:t>
    </w:r>
    <w:r>
      <w:rPr>
        <w:rFonts w:hint="eastAsia" w:ascii="宋体" w:hAnsi="宋体"/>
        <w:sz w:val="18"/>
        <w:szCs w:val="18"/>
        <w:lang w:eastAsia="zh-CN"/>
      </w:rPr>
      <w:t>，</w:t>
    </w:r>
    <w:r>
      <w:rPr>
        <w:rFonts w:hint="eastAsia" w:ascii="宋体" w:hAnsi="宋体"/>
        <w:sz w:val="18"/>
        <w:szCs w:val="18"/>
        <w:lang w:val="en-US" w:eastAsia="zh-CN"/>
      </w:rPr>
      <w:t>13503072078。</w:t>
    </w:r>
    <w:r>
      <w:rPr>
        <w:rFonts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  <w:lang w:eastAsia="zh-CN"/>
      </w:rPr>
      <w:t>邮箱：</w:t>
    </w:r>
    <w:r>
      <w:rPr>
        <w:rFonts w:ascii="仿宋_GB2312" w:hAnsi="仿宋_GB2312" w:eastAsia="仿宋_GB2312"/>
        <w:color w:val="000000"/>
        <w:sz w:val="18"/>
        <w:szCs w:val="18"/>
      </w:rPr>
      <w:fldChar w:fldCharType="begin"/>
    </w:r>
    <w:r>
      <w:rPr>
        <w:rFonts w:ascii="仿宋_GB2312" w:hAnsi="仿宋_GB2312" w:eastAsia="仿宋_GB2312"/>
        <w:color w:val="000000"/>
        <w:sz w:val="18"/>
        <w:szCs w:val="18"/>
      </w:rPr>
      <w:instrText xml:space="preserve"> HYPERLINK "mailto:gdcp</w:instrText>
    </w:r>
    <w:r>
      <w:rPr>
        <w:rFonts w:hint="eastAsia" w:ascii="仿宋_GB2312" w:hAnsi="仿宋_GB2312" w:eastAsia="仿宋_GB2312"/>
        <w:color w:val="000000"/>
        <w:sz w:val="18"/>
        <w:szCs w:val="18"/>
      </w:rPr>
      <w:instrText xml:space="preserve">ahyb</w:instrText>
    </w:r>
    <w:r>
      <w:rPr>
        <w:rFonts w:ascii="仿宋_GB2312" w:hAnsi="仿宋_GB2312" w:eastAsia="仿宋_GB2312"/>
        <w:color w:val="000000"/>
        <w:sz w:val="18"/>
        <w:szCs w:val="18"/>
      </w:rPr>
      <w:instrText xml:space="preserve">@1</w:instrText>
    </w:r>
    <w:r>
      <w:rPr>
        <w:rFonts w:hint="eastAsia" w:ascii="仿宋_GB2312" w:hAnsi="仿宋_GB2312" w:eastAsia="仿宋_GB2312"/>
        <w:color w:val="000000"/>
        <w:sz w:val="18"/>
        <w:szCs w:val="18"/>
      </w:rPr>
      <w:instrText xml:space="preserve">63</w:instrText>
    </w:r>
    <w:r>
      <w:rPr>
        <w:rFonts w:ascii="仿宋_GB2312" w:hAnsi="仿宋_GB2312" w:eastAsia="仿宋_GB2312"/>
        <w:color w:val="000000"/>
        <w:sz w:val="18"/>
        <w:szCs w:val="18"/>
      </w:rPr>
      <w:instrText xml:space="preserve">.com" </w:instrText>
    </w:r>
    <w:r>
      <w:rPr>
        <w:rFonts w:ascii="仿宋_GB2312" w:hAnsi="仿宋_GB2312" w:eastAsia="仿宋_GB2312"/>
        <w:color w:val="000000"/>
        <w:sz w:val="18"/>
        <w:szCs w:val="18"/>
      </w:rPr>
      <w:fldChar w:fldCharType="separate"/>
    </w:r>
    <w:r>
      <w:rPr>
        <w:rFonts w:ascii="仿宋_GB2312" w:hAnsi="仿宋_GB2312" w:eastAsia="仿宋_GB2312"/>
        <w:color w:val="000000"/>
        <w:sz w:val="18"/>
        <w:szCs w:val="18"/>
      </w:rPr>
      <w:t>gdcp</w:t>
    </w:r>
    <w:r>
      <w:rPr>
        <w:rFonts w:hint="eastAsia" w:ascii="仿宋_GB2312" w:hAnsi="仿宋_GB2312" w:eastAsia="仿宋_GB2312"/>
        <w:color w:val="000000"/>
        <w:sz w:val="18"/>
        <w:szCs w:val="18"/>
      </w:rPr>
      <w:t>ahyb</w:t>
    </w:r>
    <w:r>
      <w:rPr>
        <w:rFonts w:ascii="仿宋_GB2312" w:hAnsi="仿宋_GB2312" w:eastAsia="仿宋_GB2312"/>
        <w:color w:val="000000"/>
        <w:sz w:val="18"/>
        <w:szCs w:val="18"/>
      </w:rPr>
      <w:t>@1</w:t>
    </w:r>
    <w:r>
      <w:rPr>
        <w:rFonts w:hint="eastAsia" w:ascii="仿宋_GB2312" w:hAnsi="仿宋_GB2312" w:eastAsia="仿宋_GB2312"/>
        <w:color w:val="000000"/>
        <w:sz w:val="18"/>
        <w:szCs w:val="18"/>
      </w:rPr>
      <w:t>63</w:t>
    </w:r>
    <w:r>
      <w:rPr>
        <w:rFonts w:ascii="仿宋_GB2312" w:hAnsi="仿宋_GB2312" w:eastAsia="仿宋_GB2312"/>
        <w:color w:val="000000"/>
        <w:sz w:val="18"/>
        <w:szCs w:val="18"/>
      </w:rPr>
      <w:t>.com</w:t>
    </w:r>
    <w:r>
      <w:rPr>
        <w:rFonts w:ascii="仿宋_GB2312" w:hAnsi="仿宋_GB2312" w:eastAsia="仿宋_GB2312"/>
        <w:color w:val="000000"/>
        <w:sz w:val="18"/>
        <w:szCs w:val="18"/>
      </w:rPr>
      <w:fldChar w:fldCharType="end"/>
    </w:r>
    <w:r>
      <w:rPr>
        <w:rFonts w:ascii="宋体" w:hAnsi="宋体"/>
        <w:sz w:val="18"/>
        <w:szCs w:val="18"/>
      </w:rP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mFiNmIzM2Q0OGMyMDA0Y2E4Yzk1MDMxNDA1NTYifQ=="/>
  </w:docVars>
  <w:rsids>
    <w:rsidRoot w:val="00CD3B53"/>
    <w:rsid w:val="000001FA"/>
    <w:rsid w:val="00007405"/>
    <w:rsid w:val="00007917"/>
    <w:rsid w:val="00007A43"/>
    <w:rsid w:val="0001770F"/>
    <w:rsid w:val="00024860"/>
    <w:rsid w:val="00025E2D"/>
    <w:rsid w:val="000334B2"/>
    <w:rsid w:val="00043994"/>
    <w:rsid w:val="0004434E"/>
    <w:rsid w:val="00047798"/>
    <w:rsid w:val="00065119"/>
    <w:rsid w:val="0008363D"/>
    <w:rsid w:val="0009256A"/>
    <w:rsid w:val="000944A7"/>
    <w:rsid w:val="000A4715"/>
    <w:rsid w:val="000A4CBE"/>
    <w:rsid w:val="000B6168"/>
    <w:rsid w:val="000C6E2C"/>
    <w:rsid w:val="000E4405"/>
    <w:rsid w:val="000E75FF"/>
    <w:rsid w:val="000F6375"/>
    <w:rsid w:val="001068DA"/>
    <w:rsid w:val="00111EB7"/>
    <w:rsid w:val="00112C93"/>
    <w:rsid w:val="00126AD6"/>
    <w:rsid w:val="0013171F"/>
    <w:rsid w:val="00145459"/>
    <w:rsid w:val="00170040"/>
    <w:rsid w:val="0017762D"/>
    <w:rsid w:val="0017779F"/>
    <w:rsid w:val="0018692E"/>
    <w:rsid w:val="00186DDD"/>
    <w:rsid w:val="00195EC2"/>
    <w:rsid w:val="001B4934"/>
    <w:rsid w:val="001B5710"/>
    <w:rsid w:val="001B641F"/>
    <w:rsid w:val="001E4CAF"/>
    <w:rsid w:val="001E4FAF"/>
    <w:rsid w:val="001F08BE"/>
    <w:rsid w:val="001F5D0A"/>
    <w:rsid w:val="00200007"/>
    <w:rsid w:val="002151B8"/>
    <w:rsid w:val="00235DC8"/>
    <w:rsid w:val="00237EC1"/>
    <w:rsid w:val="0025111F"/>
    <w:rsid w:val="00263837"/>
    <w:rsid w:val="002652B1"/>
    <w:rsid w:val="00275438"/>
    <w:rsid w:val="002843F8"/>
    <w:rsid w:val="00286708"/>
    <w:rsid w:val="00290B5E"/>
    <w:rsid w:val="00292EB7"/>
    <w:rsid w:val="00293362"/>
    <w:rsid w:val="002A0BEE"/>
    <w:rsid w:val="002B057B"/>
    <w:rsid w:val="002B179F"/>
    <w:rsid w:val="002B7B6B"/>
    <w:rsid w:val="002C4F59"/>
    <w:rsid w:val="002D52C6"/>
    <w:rsid w:val="002E56DD"/>
    <w:rsid w:val="002F64A4"/>
    <w:rsid w:val="0030733B"/>
    <w:rsid w:val="00313E67"/>
    <w:rsid w:val="0032585D"/>
    <w:rsid w:val="00340F86"/>
    <w:rsid w:val="003440D8"/>
    <w:rsid w:val="0035254E"/>
    <w:rsid w:val="00354065"/>
    <w:rsid w:val="00354556"/>
    <w:rsid w:val="00385DAE"/>
    <w:rsid w:val="003B0228"/>
    <w:rsid w:val="003B7277"/>
    <w:rsid w:val="003D6895"/>
    <w:rsid w:val="003D7946"/>
    <w:rsid w:val="003F0B8B"/>
    <w:rsid w:val="003F1708"/>
    <w:rsid w:val="00407B7B"/>
    <w:rsid w:val="00407D69"/>
    <w:rsid w:val="00425FC2"/>
    <w:rsid w:val="00436F15"/>
    <w:rsid w:val="00440BD5"/>
    <w:rsid w:val="0045524F"/>
    <w:rsid w:val="004665BA"/>
    <w:rsid w:val="00481B52"/>
    <w:rsid w:val="0048202D"/>
    <w:rsid w:val="00493149"/>
    <w:rsid w:val="004A1CD9"/>
    <w:rsid w:val="004B7B22"/>
    <w:rsid w:val="004F2820"/>
    <w:rsid w:val="004F3BB5"/>
    <w:rsid w:val="004F5878"/>
    <w:rsid w:val="00505366"/>
    <w:rsid w:val="00506EC1"/>
    <w:rsid w:val="0051056A"/>
    <w:rsid w:val="00527DFB"/>
    <w:rsid w:val="00546859"/>
    <w:rsid w:val="005476BA"/>
    <w:rsid w:val="00547A0D"/>
    <w:rsid w:val="005663A7"/>
    <w:rsid w:val="0058152A"/>
    <w:rsid w:val="005965DD"/>
    <w:rsid w:val="005A0530"/>
    <w:rsid w:val="005B6711"/>
    <w:rsid w:val="005C1303"/>
    <w:rsid w:val="005C3713"/>
    <w:rsid w:val="005C4AEF"/>
    <w:rsid w:val="005C6151"/>
    <w:rsid w:val="005D30C1"/>
    <w:rsid w:val="0061496B"/>
    <w:rsid w:val="00623174"/>
    <w:rsid w:val="0064253B"/>
    <w:rsid w:val="00643952"/>
    <w:rsid w:val="00646B57"/>
    <w:rsid w:val="00647C4C"/>
    <w:rsid w:val="00651D99"/>
    <w:rsid w:val="00685172"/>
    <w:rsid w:val="006864DD"/>
    <w:rsid w:val="006C7617"/>
    <w:rsid w:val="006D4A0A"/>
    <w:rsid w:val="006D6392"/>
    <w:rsid w:val="006E5537"/>
    <w:rsid w:val="00700725"/>
    <w:rsid w:val="00702596"/>
    <w:rsid w:val="0070313E"/>
    <w:rsid w:val="00710C08"/>
    <w:rsid w:val="00711E0E"/>
    <w:rsid w:val="007133FA"/>
    <w:rsid w:val="0075201F"/>
    <w:rsid w:val="0079042B"/>
    <w:rsid w:val="00792541"/>
    <w:rsid w:val="00794BBE"/>
    <w:rsid w:val="007D20EC"/>
    <w:rsid w:val="007F1633"/>
    <w:rsid w:val="00803E57"/>
    <w:rsid w:val="0082294F"/>
    <w:rsid w:val="008351B6"/>
    <w:rsid w:val="00873277"/>
    <w:rsid w:val="008C0BF2"/>
    <w:rsid w:val="008E16AB"/>
    <w:rsid w:val="008F22B4"/>
    <w:rsid w:val="008F2E01"/>
    <w:rsid w:val="00922DA7"/>
    <w:rsid w:val="00976047"/>
    <w:rsid w:val="009B643E"/>
    <w:rsid w:val="009C42C2"/>
    <w:rsid w:val="009C59BE"/>
    <w:rsid w:val="009C6250"/>
    <w:rsid w:val="009D16A4"/>
    <w:rsid w:val="009D1DA9"/>
    <w:rsid w:val="009D1DB0"/>
    <w:rsid w:val="00A01C69"/>
    <w:rsid w:val="00A122E9"/>
    <w:rsid w:val="00A20DEE"/>
    <w:rsid w:val="00A27D61"/>
    <w:rsid w:val="00A36E88"/>
    <w:rsid w:val="00A42449"/>
    <w:rsid w:val="00A431EF"/>
    <w:rsid w:val="00A4586D"/>
    <w:rsid w:val="00A46C65"/>
    <w:rsid w:val="00A867C5"/>
    <w:rsid w:val="00A876E9"/>
    <w:rsid w:val="00A91E4A"/>
    <w:rsid w:val="00AB40A3"/>
    <w:rsid w:val="00AB45AF"/>
    <w:rsid w:val="00AD4B80"/>
    <w:rsid w:val="00AD76F0"/>
    <w:rsid w:val="00AD7FC1"/>
    <w:rsid w:val="00AF23C9"/>
    <w:rsid w:val="00AF588C"/>
    <w:rsid w:val="00AF6C20"/>
    <w:rsid w:val="00B034AD"/>
    <w:rsid w:val="00B07E62"/>
    <w:rsid w:val="00B37284"/>
    <w:rsid w:val="00B56323"/>
    <w:rsid w:val="00B57523"/>
    <w:rsid w:val="00B60F8E"/>
    <w:rsid w:val="00B65236"/>
    <w:rsid w:val="00B77B60"/>
    <w:rsid w:val="00B80ECA"/>
    <w:rsid w:val="00B87827"/>
    <w:rsid w:val="00B9071D"/>
    <w:rsid w:val="00B93F24"/>
    <w:rsid w:val="00B94E1B"/>
    <w:rsid w:val="00BA3379"/>
    <w:rsid w:val="00BB110A"/>
    <w:rsid w:val="00BB2E37"/>
    <w:rsid w:val="00BD1A5F"/>
    <w:rsid w:val="00BD43AB"/>
    <w:rsid w:val="00BF2DE5"/>
    <w:rsid w:val="00C02452"/>
    <w:rsid w:val="00C05DD2"/>
    <w:rsid w:val="00C149BC"/>
    <w:rsid w:val="00C14B93"/>
    <w:rsid w:val="00C15961"/>
    <w:rsid w:val="00C262F4"/>
    <w:rsid w:val="00C33E5D"/>
    <w:rsid w:val="00C5474D"/>
    <w:rsid w:val="00C66070"/>
    <w:rsid w:val="00CA5A8A"/>
    <w:rsid w:val="00CD2841"/>
    <w:rsid w:val="00CD3B53"/>
    <w:rsid w:val="00CD6A32"/>
    <w:rsid w:val="00CD6EA8"/>
    <w:rsid w:val="00CE5035"/>
    <w:rsid w:val="00CF04FD"/>
    <w:rsid w:val="00CF0804"/>
    <w:rsid w:val="00D23E1C"/>
    <w:rsid w:val="00D6142E"/>
    <w:rsid w:val="00D61F04"/>
    <w:rsid w:val="00D87004"/>
    <w:rsid w:val="00DA2167"/>
    <w:rsid w:val="00DB15AD"/>
    <w:rsid w:val="00DB1ADA"/>
    <w:rsid w:val="00DB48A1"/>
    <w:rsid w:val="00DB7383"/>
    <w:rsid w:val="00DE035B"/>
    <w:rsid w:val="00E04070"/>
    <w:rsid w:val="00E06DF2"/>
    <w:rsid w:val="00E15880"/>
    <w:rsid w:val="00E3064B"/>
    <w:rsid w:val="00E442BE"/>
    <w:rsid w:val="00E65198"/>
    <w:rsid w:val="00E743A4"/>
    <w:rsid w:val="00E759EC"/>
    <w:rsid w:val="00E82C0B"/>
    <w:rsid w:val="00EA6DA1"/>
    <w:rsid w:val="00EA78AD"/>
    <w:rsid w:val="00EB6994"/>
    <w:rsid w:val="00EC1FE1"/>
    <w:rsid w:val="00ED1F2A"/>
    <w:rsid w:val="00EF4FC3"/>
    <w:rsid w:val="00EF6B57"/>
    <w:rsid w:val="00F14636"/>
    <w:rsid w:val="00F14AC4"/>
    <w:rsid w:val="00F1598D"/>
    <w:rsid w:val="00F16521"/>
    <w:rsid w:val="00F16E8A"/>
    <w:rsid w:val="00F64480"/>
    <w:rsid w:val="00F71BD4"/>
    <w:rsid w:val="00F776A5"/>
    <w:rsid w:val="00F945A8"/>
    <w:rsid w:val="00FA7A70"/>
    <w:rsid w:val="00FB7F8C"/>
    <w:rsid w:val="00FD4AC5"/>
    <w:rsid w:val="00FD4B28"/>
    <w:rsid w:val="00FE32D2"/>
    <w:rsid w:val="03C357E5"/>
    <w:rsid w:val="0A514179"/>
    <w:rsid w:val="0CD46316"/>
    <w:rsid w:val="15B36048"/>
    <w:rsid w:val="365E5377"/>
    <w:rsid w:val="38C7758E"/>
    <w:rsid w:val="462E4E9F"/>
    <w:rsid w:val="55880F1A"/>
    <w:rsid w:val="5F007EE3"/>
    <w:rsid w:val="6A3B7D12"/>
    <w:rsid w:val="73B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595</Words>
  <Characters>603</Characters>
  <Lines>0</Lines>
  <Paragraphs>0</Paragraphs>
  <TotalTime>0</TotalTime>
  <ScaleCrop>false</ScaleCrop>
  <LinksUpToDate>false</LinksUpToDate>
  <CharactersWithSpaces>929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2019-08-12T08:05:00Z</dcterms:created>
  <dc:creator>ly</dc:creator>
  <cp:lastModifiedBy>WPS_579886031</cp:lastModifiedBy>
  <cp:lastPrinted>2022-08-10T08:54:00Z</cp:lastPrinted>
  <dcterms:modified xsi:type="dcterms:W3CDTF">2022-08-12T04:05:58Z</dcterms:modified>
  <dc:title>第四届中国—东盟博览会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89E0FD9C970C4696B1A04EF3091639D4</vt:lpwstr>
  </property>
</Properties>
</file>